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96034">
      <w:pPr>
        <w:pStyle w:val="3"/>
        <w:ind w:firstLine="0" w:firstLineChars="0"/>
        <w:rPr>
          <w:rFonts w:hint="eastAsia"/>
        </w:rPr>
      </w:pPr>
      <w:r>
        <w:rPr>
          <w:rFonts w:hint="eastAsia"/>
        </w:rPr>
        <w:t>附件</w:t>
      </w:r>
      <w:r>
        <w:t>1</w:t>
      </w:r>
    </w:p>
    <w:p w14:paraId="324832C0">
      <w:pPr>
        <w:overflowPunct w:val="0"/>
        <w:ind w:firstLine="640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活动主办单位名单</w:t>
      </w:r>
    </w:p>
    <w:bookmarkEnd w:id="0"/>
    <w:tbl>
      <w:tblPr>
        <w:tblStyle w:val="7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2477"/>
        <w:gridCol w:w="5323"/>
      </w:tblGrid>
      <w:tr w14:paraId="1B61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78589">
            <w:pPr>
              <w:spacing w:line="40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序号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7097A">
            <w:pPr>
              <w:spacing w:line="40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专业大类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688B1">
            <w:pPr>
              <w:spacing w:line="40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主办单位</w:t>
            </w:r>
          </w:p>
        </w:tc>
      </w:tr>
      <w:tr w14:paraId="71312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E0297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</w:t>
            </w:r>
          </w:p>
        </w:tc>
        <w:tc>
          <w:tcPr>
            <w:tcW w:w="14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C1745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农林牧渔大类</w:t>
            </w:r>
          </w:p>
        </w:tc>
        <w:tc>
          <w:tcPr>
            <w:tcW w:w="31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F5C3B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农业职业教育教学指导委员会、林业和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草原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职业教育教学指导委员会</w:t>
            </w:r>
          </w:p>
        </w:tc>
      </w:tr>
      <w:tr w14:paraId="4887A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AB5AF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2</w:t>
            </w:r>
          </w:p>
        </w:tc>
        <w:tc>
          <w:tcPr>
            <w:tcW w:w="14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CCEB8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资源环境与安全大类</w:t>
            </w:r>
          </w:p>
        </w:tc>
        <w:tc>
          <w:tcPr>
            <w:tcW w:w="31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3C011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测绘地理信息职业教育教学指导委员会、国土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资源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教学指导委员会、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煤炭职业教育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生态环境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有色金属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</w:p>
        </w:tc>
      </w:tr>
      <w:tr w14:paraId="3E367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680A4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3</w:t>
            </w:r>
          </w:p>
        </w:tc>
        <w:tc>
          <w:tcPr>
            <w:tcW w:w="14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04E89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能源动力与材料大类</w:t>
            </w:r>
          </w:p>
        </w:tc>
        <w:tc>
          <w:tcPr>
            <w:tcW w:w="31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9F678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电力职业教育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、钢铁职业教育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、有色金属职业教育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</w:p>
        </w:tc>
      </w:tr>
      <w:tr w14:paraId="47C60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43AA2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4</w:t>
            </w:r>
          </w:p>
        </w:tc>
        <w:tc>
          <w:tcPr>
            <w:tcW w:w="14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EB035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土木建筑大类</w:t>
            </w:r>
          </w:p>
        </w:tc>
        <w:tc>
          <w:tcPr>
            <w:tcW w:w="31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88A84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住房和城乡建设职业教育教学指导委员会</w:t>
            </w:r>
          </w:p>
        </w:tc>
      </w:tr>
      <w:tr w14:paraId="4CF3F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FFAC1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5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71594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水利大类</w:t>
            </w:r>
          </w:p>
        </w:tc>
        <w:tc>
          <w:tcPr>
            <w:tcW w:w="3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36F89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水利职业教育教学指导委员会</w:t>
            </w:r>
          </w:p>
        </w:tc>
      </w:tr>
      <w:tr w14:paraId="3F92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6C168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6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3F5FCC5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装备制造大类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2AB0542E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船舶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工业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、航空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工业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、机械职业教育教学指导委员会、汽车职业教育教学指导委员会</w:t>
            </w:r>
          </w:p>
        </w:tc>
      </w:tr>
      <w:tr w14:paraId="7D4BB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51E9D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7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DF9F9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生物与化工大类</w:t>
            </w:r>
          </w:p>
        </w:tc>
        <w:tc>
          <w:tcPr>
            <w:tcW w:w="3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43D8A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生物技术职业教育教学指导委员会</w:t>
            </w:r>
          </w:p>
        </w:tc>
      </w:tr>
      <w:tr w14:paraId="24BB0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E23E7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8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36D14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轻工纺织大类</w:t>
            </w:r>
          </w:p>
        </w:tc>
        <w:tc>
          <w:tcPr>
            <w:tcW w:w="3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F7CEF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包装职业教育教学指导委员会、纺织</w:t>
            </w:r>
            <w:r>
              <w:rPr>
                <w:rFonts w:hint="eastAsia" w:ascii="仿宋_GB2312" w:hAnsi="仿宋_GB2312" w:cs="仿宋_GB2312"/>
                <w:color w:val="000000"/>
                <w:sz w:val="24"/>
                <w:lang w:val="en-US" w:eastAsia="zh-CN"/>
              </w:rPr>
              <w:t>服装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、轻工职业教育教学指导委员会</w:t>
            </w:r>
          </w:p>
        </w:tc>
      </w:tr>
      <w:tr w14:paraId="49448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5AE6F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9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3CD8334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食品药品与粮食大类</w:t>
            </w:r>
          </w:p>
        </w:tc>
        <w:tc>
          <w:tcPr>
            <w:tcW w:w="3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B1E0F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粮食职业教育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、食品产业职业教育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、食品工业职业教育教学指导委员会、药品职业教育教学指导委员会</w:t>
            </w:r>
          </w:p>
        </w:tc>
      </w:tr>
      <w:tr w14:paraId="36E3C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43B98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</w:t>
            </w:r>
            <w:r>
              <w:rPr>
                <w:rFonts w:hint="eastAsia" w:eastAsia="仿宋"/>
                <w:color w:val="000000"/>
                <w:sz w:val="24"/>
              </w:rPr>
              <w:t>0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59801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交通运输大类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5E515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交通运输职业教育教学指导委员会、民航职业教育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、汽车职业教育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邮政快递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</w:p>
        </w:tc>
      </w:tr>
      <w:tr w14:paraId="21FE6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0F6C9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</w:t>
            </w:r>
            <w:r>
              <w:rPr>
                <w:rFonts w:hint="eastAsia" w:eastAsia="仿宋"/>
                <w:color w:val="000000"/>
                <w:sz w:val="24"/>
              </w:rPr>
              <w:t>1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44D06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电子与信息大类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EDA6B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工业和信息化职业教育教学指导委员会、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汽车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信息化教学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指导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委员会</w:t>
            </w:r>
          </w:p>
        </w:tc>
      </w:tr>
      <w:tr w14:paraId="47D73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880DB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</w:t>
            </w:r>
            <w:r>
              <w:rPr>
                <w:rFonts w:hint="eastAsia" w:eastAsia="仿宋"/>
                <w:color w:val="000000"/>
                <w:sz w:val="24"/>
              </w:rPr>
              <w:t>2</w:t>
            </w:r>
          </w:p>
        </w:tc>
        <w:tc>
          <w:tcPr>
            <w:tcW w:w="14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0F943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医药卫生大类</w:t>
            </w:r>
          </w:p>
        </w:tc>
        <w:tc>
          <w:tcPr>
            <w:tcW w:w="31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69EDD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视光职业教育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、卫生健康职业教育教学指导委员会、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中医药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</w:p>
        </w:tc>
      </w:tr>
      <w:tr w14:paraId="64360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A4BA1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</w:t>
            </w:r>
            <w:r>
              <w:rPr>
                <w:rFonts w:hint="eastAsia" w:eastAsia="仿宋"/>
                <w:color w:val="000000"/>
                <w:sz w:val="24"/>
              </w:rPr>
              <w:t>3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4D3AB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财经商贸大类</w:t>
            </w:r>
          </w:p>
        </w:tc>
        <w:tc>
          <w:tcPr>
            <w:tcW w:w="3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D67FFA4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财政职业教育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、电子商务职业教育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、供销合作职业教育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、关务职业教育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、商业职业教育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、统计职业教育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、外经贸职业教育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物流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</w:t>
            </w:r>
          </w:p>
        </w:tc>
      </w:tr>
      <w:tr w14:paraId="63E55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8F1D5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</w:t>
            </w:r>
            <w:r>
              <w:rPr>
                <w:rFonts w:hint="eastAsia" w:eastAsia="仿宋"/>
                <w:color w:val="000000"/>
                <w:sz w:val="24"/>
              </w:rPr>
              <w:t>4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FB06F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旅游大类</w:t>
            </w:r>
          </w:p>
        </w:tc>
        <w:tc>
          <w:tcPr>
            <w:tcW w:w="3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FC976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电子商务职业教育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、供销合作职业教育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、旅游职业教育教学指导委员会</w:t>
            </w:r>
          </w:p>
        </w:tc>
      </w:tr>
      <w:tr w14:paraId="44F68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F4885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</w:t>
            </w:r>
            <w:r>
              <w:rPr>
                <w:rFonts w:hint="eastAsia" w:eastAsia="仿宋"/>
                <w:color w:val="000000"/>
                <w:sz w:val="24"/>
              </w:rPr>
              <w:t>5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2BB16A9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文化艺术大类</w:t>
            </w:r>
          </w:p>
        </w:tc>
        <w:tc>
          <w:tcPr>
            <w:tcW w:w="312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4FCDF75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包装职业教育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、艺术设计类专业教学指导委员会、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文化素质教育指导委员会</w:t>
            </w:r>
          </w:p>
        </w:tc>
      </w:tr>
      <w:tr w14:paraId="2F8E4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7AB31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16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2F877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新闻传播大类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E3402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广电与网络视听职业教育教学指导委员会、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新闻出版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</w:p>
        </w:tc>
      </w:tr>
      <w:tr w14:paraId="0116F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DD23D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17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E0F89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教育与体育大类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40788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体育职业教育教学指导委员会、教育类专业教学指导委员会、外语类专业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</w:p>
        </w:tc>
      </w:tr>
      <w:tr w14:paraId="7AEFE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1CE40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18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6F2F5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公安与司法大类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38AC0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司法职业教育教学指导委员会</w:t>
            </w:r>
          </w:p>
        </w:tc>
      </w:tr>
      <w:tr w14:paraId="01637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96F6F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19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5A762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公共管理与服务大类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365B6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民政职业教育教学指导委员会、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人力资源和社会保障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、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市场监管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>职业教育</w:t>
            </w:r>
            <w:r>
              <w:rPr>
                <w:rFonts w:ascii="仿宋_GB2312" w:hAnsi="仿宋_GB2312" w:cs="仿宋_GB2312"/>
                <w:color w:val="000000"/>
                <w:sz w:val="24"/>
              </w:rPr>
              <w:t>教学指导委员会</w:t>
            </w:r>
          </w:p>
        </w:tc>
      </w:tr>
      <w:tr w14:paraId="7325C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D33F7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20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F5EA6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高职信息技术、数学、职业素养公共基础课程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F4913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教育部职业教育发展中心</w:t>
            </w:r>
          </w:p>
        </w:tc>
      </w:tr>
      <w:tr w14:paraId="00CCF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6A58F">
            <w:pPr>
              <w:spacing w:line="400" w:lineRule="exact"/>
              <w:jc w:val="center"/>
              <w:rPr>
                <w:rFonts w:hint="eastAsia"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21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F31A9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高职语文、外语、美育课程公共基础课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B338E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教育部职业教育发展中心</w:t>
            </w:r>
          </w:p>
        </w:tc>
      </w:tr>
      <w:tr w14:paraId="3404A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E7676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22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85A03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中职数学、物理和化学公共基础课程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03D20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教育部职业教育发展中心</w:t>
            </w:r>
          </w:p>
        </w:tc>
      </w:tr>
      <w:tr w14:paraId="1FBC0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6BDFE">
            <w:pPr>
              <w:spacing w:line="40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23</w:t>
            </w:r>
          </w:p>
        </w:tc>
        <w:tc>
          <w:tcPr>
            <w:tcW w:w="14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8DE97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中职体育和艺术公共基础课程</w:t>
            </w:r>
          </w:p>
        </w:tc>
        <w:tc>
          <w:tcPr>
            <w:tcW w:w="31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A00F2">
            <w:pPr>
              <w:spacing w:line="400" w:lineRule="exact"/>
              <w:rPr>
                <w:rFonts w:hint="eastAsia"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>教育部职业教育发展中心</w:t>
            </w:r>
          </w:p>
        </w:tc>
      </w:tr>
    </w:tbl>
    <w:p w14:paraId="73BD0FE9">
      <w:pPr>
        <w:widowControl/>
        <w:jc w:val="left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B8EBD3E-D3DE-4E00-8D66-97902F11A09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3E39AF9-5A0E-4A7D-B79F-DFD89B42BC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E1698B4-5765-481A-AF6F-A7F6C8127FAC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AE1E393E-47F8-4838-886D-4445AF1048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C756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0735DF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0735DF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1ZDllMGI2NDMyMzE3MTc1MzNkNDUzZjg5MGIzYzYifQ=="/>
  </w:docVars>
  <w:rsids>
    <w:rsidRoot w:val="0097067B"/>
    <w:rsid w:val="0001668A"/>
    <w:rsid w:val="00052A12"/>
    <w:rsid w:val="00087D2A"/>
    <w:rsid w:val="000B3150"/>
    <w:rsid w:val="000C20D4"/>
    <w:rsid w:val="000D1DD2"/>
    <w:rsid w:val="00125CD9"/>
    <w:rsid w:val="00153846"/>
    <w:rsid w:val="00166A43"/>
    <w:rsid w:val="001A3AC2"/>
    <w:rsid w:val="001B1F2D"/>
    <w:rsid w:val="001C5FBE"/>
    <w:rsid w:val="001F742E"/>
    <w:rsid w:val="00254AD1"/>
    <w:rsid w:val="00257F00"/>
    <w:rsid w:val="002620BE"/>
    <w:rsid w:val="00280B3B"/>
    <w:rsid w:val="00280DE4"/>
    <w:rsid w:val="002848E8"/>
    <w:rsid w:val="00293FCF"/>
    <w:rsid w:val="002B2E19"/>
    <w:rsid w:val="0030417A"/>
    <w:rsid w:val="003127FB"/>
    <w:rsid w:val="00325566"/>
    <w:rsid w:val="003717F3"/>
    <w:rsid w:val="003B34A0"/>
    <w:rsid w:val="003D43D9"/>
    <w:rsid w:val="004078DB"/>
    <w:rsid w:val="00480D05"/>
    <w:rsid w:val="004C2D9E"/>
    <w:rsid w:val="004F14C0"/>
    <w:rsid w:val="00514A30"/>
    <w:rsid w:val="00532713"/>
    <w:rsid w:val="00540D19"/>
    <w:rsid w:val="00541397"/>
    <w:rsid w:val="00553410"/>
    <w:rsid w:val="00566103"/>
    <w:rsid w:val="00594D57"/>
    <w:rsid w:val="005A0226"/>
    <w:rsid w:val="005B6A59"/>
    <w:rsid w:val="005C7F00"/>
    <w:rsid w:val="005F102B"/>
    <w:rsid w:val="00611472"/>
    <w:rsid w:val="0067040B"/>
    <w:rsid w:val="00697BD0"/>
    <w:rsid w:val="00727E15"/>
    <w:rsid w:val="00741203"/>
    <w:rsid w:val="0078639F"/>
    <w:rsid w:val="007919DD"/>
    <w:rsid w:val="007A61C7"/>
    <w:rsid w:val="007B386B"/>
    <w:rsid w:val="007F2AB0"/>
    <w:rsid w:val="00853FEF"/>
    <w:rsid w:val="00866E24"/>
    <w:rsid w:val="009378A2"/>
    <w:rsid w:val="009670AE"/>
    <w:rsid w:val="0097067B"/>
    <w:rsid w:val="009C4886"/>
    <w:rsid w:val="009E0BC1"/>
    <w:rsid w:val="009F10ED"/>
    <w:rsid w:val="00A0204C"/>
    <w:rsid w:val="00A242F4"/>
    <w:rsid w:val="00A35EBA"/>
    <w:rsid w:val="00A3666E"/>
    <w:rsid w:val="00A3784D"/>
    <w:rsid w:val="00A739F8"/>
    <w:rsid w:val="00A9400F"/>
    <w:rsid w:val="00AB4361"/>
    <w:rsid w:val="00AD1521"/>
    <w:rsid w:val="00AF6B1D"/>
    <w:rsid w:val="00B12822"/>
    <w:rsid w:val="00B83C07"/>
    <w:rsid w:val="00B921C5"/>
    <w:rsid w:val="00B9489E"/>
    <w:rsid w:val="00C066E7"/>
    <w:rsid w:val="00C92A20"/>
    <w:rsid w:val="00D50B03"/>
    <w:rsid w:val="00D56205"/>
    <w:rsid w:val="00D63B68"/>
    <w:rsid w:val="00D74B9D"/>
    <w:rsid w:val="00DB3230"/>
    <w:rsid w:val="00E06006"/>
    <w:rsid w:val="00E3328F"/>
    <w:rsid w:val="00E72159"/>
    <w:rsid w:val="00E80918"/>
    <w:rsid w:val="00EB4169"/>
    <w:rsid w:val="00EB53C5"/>
    <w:rsid w:val="00EF02C1"/>
    <w:rsid w:val="00EF5980"/>
    <w:rsid w:val="00EF78D5"/>
    <w:rsid w:val="00F146A4"/>
    <w:rsid w:val="00F40C87"/>
    <w:rsid w:val="00FA149D"/>
    <w:rsid w:val="00FD0344"/>
    <w:rsid w:val="00FD5B85"/>
    <w:rsid w:val="00FF68DB"/>
    <w:rsid w:val="07464042"/>
    <w:rsid w:val="074A7748"/>
    <w:rsid w:val="126733DF"/>
    <w:rsid w:val="19F6793D"/>
    <w:rsid w:val="1A3D0657"/>
    <w:rsid w:val="1A3F628C"/>
    <w:rsid w:val="1C511B76"/>
    <w:rsid w:val="1D8437F8"/>
    <w:rsid w:val="1FFE32B4"/>
    <w:rsid w:val="25CE3729"/>
    <w:rsid w:val="28901A45"/>
    <w:rsid w:val="299C4E77"/>
    <w:rsid w:val="2B2F07C6"/>
    <w:rsid w:val="3119146D"/>
    <w:rsid w:val="32633DBA"/>
    <w:rsid w:val="36C954FA"/>
    <w:rsid w:val="3D74650C"/>
    <w:rsid w:val="427B469B"/>
    <w:rsid w:val="45237196"/>
    <w:rsid w:val="45AD6A5F"/>
    <w:rsid w:val="48297BD9"/>
    <w:rsid w:val="4FA90297"/>
    <w:rsid w:val="52753366"/>
    <w:rsid w:val="56F049FE"/>
    <w:rsid w:val="571962D0"/>
    <w:rsid w:val="576A6CD6"/>
    <w:rsid w:val="597C07CB"/>
    <w:rsid w:val="59A55F2E"/>
    <w:rsid w:val="5DC664B8"/>
    <w:rsid w:val="5EE222A7"/>
    <w:rsid w:val="64C82C1D"/>
    <w:rsid w:val="64C916D7"/>
    <w:rsid w:val="64E80C5D"/>
    <w:rsid w:val="66E001C7"/>
    <w:rsid w:val="6F6235E5"/>
    <w:rsid w:val="70C40F7D"/>
    <w:rsid w:val="732727A1"/>
    <w:rsid w:val="747E20CB"/>
    <w:rsid w:val="77161E07"/>
    <w:rsid w:val="7E7318ED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3">
    <w:name w:val="heading 2"/>
    <w:basedOn w:val="1"/>
    <w:next w:val="1"/>
    <w:link w:val="11"/>
    <w:unhideWhenUsed/>
    <w:qFormat/>
    <w:uiPriority w:val="9"/>
    <w:pPr>
      <w:overflowPunct w:val="0"/>
      <w:ind w:firstLine="200" w:firstLineChars="200"/>
      <w:outlineLvl w:val="1"/>
    </w:pPr>
    <w:rPr>
      <w:rFonts w:ascii="黑体" w:hAnsi="黑体" w:eastAsia="黑体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2 字符"/>
    <w:basedOn w:val="8"/>
    <w:link w:val="3"/>
    <w:qFormat/>
    <w:uiPriority w:val="9"/>
    <w:rPr>
      <w:rFonts w:ascii="黑体" w:hAnsi="黑体" w:eastAsia="黑体"/>
      <w:kern w:val="2"/>
      <w:sz w:val="32"/>
      <w:szCs w:val="2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修订1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14">
    <w:name w:val="批注框文本 字符"/>
    <w:basedOn w:val="8"/>
    <w:link w:val="4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8"/>
    <w:link w:val="6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7">
    <w:name w:val="页脚 字符"/>
    <w:basedOn w:val="8"/>
    <w:link w:val="5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paragraph" w:customStyle="1" w:styleId="18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1122</Words>
  <Characters>1136</Characters>
  <Lines>26</Lines>
  <Paragraphs>166</Paragraphs>
  <TotalTime>26</TotalTime>
  <ScaleCrop>false</ScaleCrop>
  <LinksUpToDate>false</LinksUpToDate>
  <CharactersWithSpaces>1136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2025-06-27T07:12:00Z</dcterms:created>
  <dc:creator>Even</dc:creator>
  <cp:lastModifiedBy>54 号大力选手</cp:lastModifiedBy>
  <cp:lastPrinted>2025-07-22T01:21:00Z</cp:lastPrinted>
  <dcterms:modified xsi:type="dcterms:W3CDTF">2025-08-19T03:06:45Z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eyJoZGlkIjoiZTFiMDZmMTk2NGIxODhjNmYwMzk2ZmZmMDEzNjY2ZmQiLCJ1c2VySWQiOiIxNjg3MDYzODQ1In0=</vt:lpwstr>
  </property>
  <property fmtid="{D5CDD505-2E9C-101B-9397-08002B2CF9AE}" pid="3" name="KSOProductBuildVer">
    <vt:lpwstr>2052-12.1.0.22215</vt:lpwstr>
  </property>
  <property fmtid="{D5CDD505-2E9C-101B-9397-08002B2CF9AE}" pid="4" name="ICV">
    <vt:lpwstr>ABED055C8EB2400688264164D8D045BE_13</vt:lpwstr>
  </property>
</Properties>
</file>